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left="170"/>
        <w:rPr>
          <w:sz w:val="28"/>
          <w:szCs w:val="28"/>
        </w:rPr>
      </w:pPr>
      <w:r>
        <w:rPr>
          <w:rFonts w:hint="cs"/>
          <w:b/>
          <w:bCs/>
          <w:sz w:val="28"/>
          <w:szCs w:val="28"/>
          <w:rtl/>
        </w:rPr>
        <w:t>דף 1</w:t>
      </w:r>
      <w:r>
        <w:rPr>
          <w:rFonts w:hint="cs"/>
          <w:sz w:val="28"/>
          <w:szCs w:val="28"/>
          <w:rtl/>
        </w:rPr>
        <w:t xml:space="preserve"> </w:t>
      </w:r>
      <w:r>
        <w:rPr>
          <w:rFonts w:hint="cs"/>
          <w:b/>
          <w:bCs/>
          <w:sz w:val="28"/>
          <w:szCs w:val="28"/>
          <w:rtl/>
        </w:rPr>
        <w:t xml:space="preserve"> </w:t>
      </w:r>
      <w:r>
        <w:rPr>
          <w:rFonts w:hint="cs"/>
          <w:b/>
          <w:bCs/>
          <w:sz w:val="28"/>
          <w:szCs w:val="28"/>
          <w:rtl/>
        </w:rPr>
        <w:t>אור הגן עדן</w:t>
      </w:r>
      <w:r>
        <w:rPr>
          <w:rFonts w:hint="cs"/>
          <w:sz w:val="28"/>
          <w:szCs w:val="28"/>
          <w:rtl/>
        </w:rPr>
        <w:t xml:space="preserve"> </w:t>
      </w:r>
      <w:r>
        <w:rPr>
          <w:sz w:val="28"/>
          <w:szCs w:val="28"/>
          <w:rtl/>
        </w:rPr>
        <w:t>–</w:t>
      </w:r>
      <w:r>
        <w:rPr>
          <w:rFonts w:hint="cs"/>
          <w:sz w:val="28"/>
          <w:szCs w:val="28"/>
          <w:rtl/>
        </w:rPr>
        <w:t xml:space="preserve"> דבר המערכת</w:t>
      </w:r>
    </w:p>
    <w:p>
      <w:pPr>
        <w:pStyle w:val="a9"/>
        <w:rPr>
          <w:sz w:val="28"/>
          <w:szCs w:val="28"/>
          <w:rtl/>
        </w:rPr>
      </w:pPr>
      <w:r>
        <w:rPr>
          <w:rFonts w:hint="cs"/>
          <w:sz w:val="28"/>
          <w:szCs w:val="28"/>
          <w:rtl/>
        </w:rPr>
        <w:t>דבר המערכת</w:t>
      </w:r>
    </w:p>
    <w:p>
      <w:pPr>
        <w:ind w:left="1361" w:right="1200" w:hanging="161"/>
        <w:jc w:val="center"/>
        <w:rPr>
          <w:sz w:val="28"/>
          <w:szCs w:val="28"/>
          <w:rtl/>
        </w:rPr>
      </w:pPr>
      <w:r>
        <w:rPr>
          <w:rStyle w:val="a5"/>
          <w:sz w:val="34"/>
          <w:szCs w:val="34"/>
          <w:rtl/>
        </w:rPr>
        <w:t>י</w:t>
      </w:r>
      <w:r>
        <w:rPr>
          <w:rStyle w:val="a5"/>
          <w:sz w:val="28"/>
          <w:szCs w:val="28"/>
          <w:rtl/>
        </w:rPr>
        <w:tab/>
      </w:r>
      <w:r>
        <w:rPr>
          <w:sz w:val="28"/>
          <w:szCs w:val="28"/>
          <w:rtl/>
        </w:rPr>
        <w:t>ראיך יראוני וישמחו כי לדברך יחלתי.</w:t>
      </w:r>
      <w:r>
        <w:rPr>
          <w:rFonts w:hint="cs"/>
          <w:sz w:val="28"/>
          <w:szCs w:val="28"/>
          <w:rtl/>
        </w:rPr>
        <w:t xml:space="preserve"> </w:t>
      </w:r>
      <w:r>
        <w:rPr>
          <w:rStyle w:val="a5"/>
          <w:sz w:val="34"/>
          <w:szCs w:val="34"/>
          <w:rtl/>
        </w:rPr>
        <w:t>ה</w:t>
      </w:r>
      <w:r>
        <w:rPr>
          <w:rFonts w:hint="cs"/>
          <w:sz w:val="28"/>
          <w:szCs w:val="28"/>
          <w:rtl/>
        </w:rPr>
        <w:t xml:space="preserve"> </w:t>
      </w:r>
      <w:r>
        <w:rPr>
          <w:sz w:val="28"/>
          <w:szCs w:val="28"/>
          <w:rtl/>
        </w:rPr>
        <w:t>בינני ואצרה תורתך ואשמרנה בכל לב.</w:t>
      </w:r>
      <w:r>
        <w:rPr>
          <w:rFonts w:hint="cs"/>
          <w:sz w:val="28"/>
          <w:szCs w:val="28"/>
          <w:rtl/>
        </w:rPr>
        <w:t xml:space="preserve"> </w:t>
      </w:r>
      <w:r>
        <w:rPr>
          <w:rStyle w:val="a5"/>
          <w:sz w:val="34"/>
          <w:szCs w:val="34"/>
          <w:rtl/>
        </w:rPr>
        <w:t>ו</w:t>
      </w:r>
      <w:r>
        <w:rPr>
          <w:rFonts w:hint="cs"/>
          <w:sz w:val="28"/>
          <w:szCs w:val="28"/>
          <w:rtl/>
        </w:rPr>
        <w:t xml:space="preserve"> </w:t>
      </w:r>
      <w:r>
        <w:rPr>
          <w:sz w:val="28"/>
          <w:szCs w:val="28"/>
          <w:rtl/>
        </w:rPr>
        <w:t>אשמרה תורתך תמיד לעולם ועד.</w:t>
      </w:r>
      <w:r>
        <w:rPr>
          <w:rFonts w:hint="cs"/>
          <w:sz w:val="28"/>
          <w:szCs w:val="28"/>
          <w:rtl/>
        </w:rPr>
        <w:t xml:space="preserve"> </w:t>
      </w:r>
      <w:r>
        <w:rPr>
          <w:rStyle w:val="a5"/>
          <w:sz w:val="34"/>
          <w:szCs w:val="34"/>
          <w:rtl/>
        </w:rPr>
        <w:t>ה</w:t>
      </w:r>
      <w:r>
        <w:rPr>
          <w:sz w:val="28"/>
          <w:szCs w:val="28"/>
          <w:rtl/>
        </w:rPr>
        <w:t>נה תאבתי לפקודיך בצדקתך חייני.</w:t>
      </w:r>
    </w:p>
    <w:p>
      <w:pPr>
        <w:pStyle w:val="20"/>
        <w:numPr>
          <w:ilvl w:val="12"/>
          <w:numId w:val="0"/>
        </w:numPr>
        <w:ind w:firstLine="276"/>
        <w:rPr>
          <w:b/>
          <w:sz w:val="28"/>
          <w:szCs w:val="28"/>
          <w:rtl/>
        </w:rPr>
      </w:pPr>
      <w:r>
        <w:rPr>
          <w:sz w:val="28"/>
          <w:szCs w:val="28"/>
          <w:rtl/>
        </w:rPr>
        <w:t xml:space="preserve">אשירה לה' בחיי אזמרה לאלוקי בעודי, שהחיינו וקיימנו והגיענו לזמן הזה, ואודה ה' מאד בפי ובתוך רבים אהללנו, ואספר שבחו וחסדו אשר הפליא לעשות אתי, ויהי עמדי בדרך אשר זכני להוציא לאור עולם </w:t>
      </w:r>
      <w:r>
        <w:rPr>
          <w:rFonts w:hint="cs"/>
          <w:sz w:val="28"/>
          <w:szCs w:val="28"/>
          <w:rtl/>
        </w:rPr>
        <w:t xml:space="preserve">העלון </w:t>
      </w:r>
      <w:r>
        <w:rPr>
          <w:sz w:val="28"/>
          <w:szCs w:val="28"/>
          <w:rtl/>
        </w:rPr>
        <w:t>"</w:t>
      </w:r>
      <w:r>
        <w:rPr>
          <w:rStyle w:val="a5"/>
          <w:rFonts w:hint="cs"/>
          <w:sz w:val="28"/>
          <w:szCs w:val="28"/>
          <w:rtl/>
        </w:rPr>
        <w:t xml:space="preserve">אור </w:t>
      </w:r>
      <w:r>
        <w:rPr>
          <w:rStyle w:val="a5"/>
          <w:rFonts w:hint="cs"/>
          <w:sz w:val="28"/>
          <w:szCs w:val="28"/>
          <w:rtl/>
        </w:rPr>
        <w:t>הגן עדן</w:t>
      </w:r>
      <w:r>
        <w:rPr>
          <w:sz w:val="28"/>
          <w:szCs w:val="28"/>
          <w:rtl/>
        </w:rPr>
        <w:t xml:space="preserve">" לאחר שהרהרתי רבות בדבר האפשרות להפיץ ולהשריש ענין </w:t>
      </w:r>
      <w:r>
        <w:rPr>
          <w:rFonts w:hint="cs"/>
          <w:sz w:val="28"/>
          <w:szCs w:val="28"/>
          <w:rtl/>
        </w:rPr>
        <w:t xml:space="preserve">האמונה של שכר ועונש כמו שכתוב בספר צפית לישועה מרבנו הקדוש החפץ חיים זיע"א שיסוד האמונה היא להאמין בשכר ועונש, על כן אזרנו חיל להכניס בלב כל ישראל את האמונה בשכר ועונש </w:t>
      </w:r>
      <w:r>
        <w:rPr>
          <w:sz w:val="28"/>
          <w:szCs w:val="28"/>
          <w:rtl/>
        </w:rPr>
        <w:t>אצל כל אחד מישראל</w:t>
      </w:r>
      <w:bookmarkStart w:id="0" w:name="_GoBack"/>
      <w:bookmarkEnd w:id="0"/>
      <w:r>
        <w:rPr>
          <w:rFonts w:hint="cs"/>
          <w:sz w:val="28"/>
          <w:szCs w:val="28"/>
          <w:rtl/>
        </w:rPr>
        <w:t>,</w:t>
      </w:r>
      <w:r>
        <w:rPr>
          <w:sz w:val="28"/>
          <w:szCs w:val="28"/>
          <w:rtl/>
        </w:rPr>
        <w:t xml:space="preserve"> </w:t>
      </w:r>
      <w:r>
        <w:rPr>
          <w:rFonts w:hint="cs"/>
          <w:sz w:val="28"/>
          <w:szCs w:val="28"/>
          <w:rtl/>
        </w:rPr>
        <w:t>ובזכות זה נזכה ל</w:t>
      </w:r>
      <w:r>
        <w:rPr>
          <w:sz w:val="28"/>
          <w:szCs w:val="28"/>
          <w:rtl/>
        </w:rPr>
        <w:t>ביאת משיח בן דוד.</w:t>
      </w:r>
    </w:p>
    <w:p>
      <w:pPr>
        <w:jc w:val="center"/>
        <w:rPr>
          <w:rFonts w:hint="cs"/>
          <w:b/>
          <w:bCs/>
          <w:sz w:val="54"/>
          <w:szCs w:val="53"/>
          <w:rtl/>
        </w:rPr>
      </w:pPr>
      <w:r>
        <w:rPr>
          <w:rFonts w:hint="cs"/>
          <w:b/>
          <w:bCs/>
          <w:sz w:val="54"/>
          <w:szCs w:val="53"/>
          <w:rtl/>
        </w:rPr>
        <w:t>פתיחה</w:t>
      </w:r>
    </w:p>
    <w:p>
      <w:pPr>
        <w:pStyle w:val="a3"/>
        <w:pBdr>
          <w:top w:val="double" w:sz="12" w:space="3" w:color="auto" w:shadow="1"/>
          <w:left w:val="double" w:sz="12" w:space="3" w:color="auto" w:shadow="1"/>
          <w:bottom w:val="double" w:sz="12" w:space="3" w:color="auto" w:shadow="1"/>
          <w:right w:val="double" w:sz="12" w:space="3" w:color="auto" w:shadow="1"/>
        </w:pBdr>
        <w:spacing w:before="20" w:after="0" w:line="220" w:lineRule="exact"/>
        <w:ind w:left="1646" w:right="1440" w:hanging="206"/>
        <w:rPr>
          <w:rStyle w:val="a4"/>
          <w:rFonts w:ascii="Arial" w:hAnsi="Arial"/>
          <w:szCs w:val="16"/>
          <w:rtl/>
        </w:rPr>
      </w:pPr>
      <w:r>
        <w:rPr>
          <w:b/>
          <w:bCs/>
          <w:szCs w:val="21"/>
          <w:rtl/>
        </w:rPr>
        <w:t>א.</w:t>
      </w:r>
      <w:r>
        <w:rPr>
          <w:szCs w:val="21"/>
          <w:rtl/>
        </w:rPr>
        <w:tab/>
      </w:r>
      <w:r>
        <w:rPr>
          <w:szCs w:val="19"/>
          <w:rtl/>
        </w:rPr>
        <w:t xml:space="preserve">הצדיק אינו נותן שינה לעיניו ביום ובלילה עד </w:t>
      </w:r>
      <w:r>
        <w:rPr>
          <w:rStyle w:val="a5"/>
          <w:rFonts w:ascii="Arial" w:hAnsi="Arial"/>
          <w:szCs w:val="19"/>
          <w:rtl/>
        </w:rPr>
        <w:t>שמוכיח</w:t>
      </w:r>
      <w:r>
        <w:rPr>
          <w:szCs w:val="19"/>
          <w:rtl/>
        </w:rPr>
        <w:t xml:space="preserve"> הרשעים ומביאם שישובו בתשובה.</w:t>
      </w:r>
      <w:r>
        <w:rPr>
          <w:rStyle w:val="a4"/>
          <w:rFonts w:ascii="Arial" w:hAnsi="Arial" w:hint="cs"/>
          <w:szCs w:val="16"/>
          <w:rtl/>
        </w:rPr>
        <w:t xml:space="preserve"> </w:t>
      </w:r>
      <w:r>
        <w:rPr>
          <w:rStyle w:val="a4"/>
          <w:rFonts w:ascii="Arial" w:hAnsi="Arial"/>
          <w:szCs w:val="16"/>
          <w:rtl/>
        </w:rPr>
        <w:t>(זוהר הקדוש, חלק א, כ:)</w:t>
      </w:r>
    </w:p>
    <w:p>
      <w:pPr>
        <w:pStyle w:val="a3"/>
        <w:pBdr>
          <w:top w:val="double" w:sz="12" w:space="3" w:color="auto" w:shadow="1"/>
          <w:left w:val="double" w:sz="12" w:space="3" w:color="auto" w:shadow="1"/>
          <w:bottom w:val="double" w:sz="12" w:space="3" w:color="auto" w:shadow="1"/>
          <w:right w:val="double" w:sz="12" w:space="3" w:color="auto" w:shadow="1"/>
        </w:pBdr>
        <w:spacing w:before="20" w:after="0" w:line="220" w:lineRule="exact"/>
        <w:ind w:left="1646" w:right="1440" w:hanging="206"/>
        <w:rPr>
          <w:szCs w:val="19"/>
          <w:rtl/>
        </w:rPr>
      </w:pPr>
      <w:r>
        <w:rPr>
          <w:b/>
          <w:bCs/>
          <w:szCs w:val="21"/>
          <w:rtl/>
        </w:rPr>
        <w:t>ב.</w:t>
      </w:r>
      <w:r>
        <w:rPr>
          <w:szCs w:val="19"/>
          <w:rtl/>
        </w:rPr>
        <w:tab/>
      </w:r>
      <w:r>
        <w:rPr>
          <w:rStyle w:val="a5"/>
          <w:szCs w:val="18"/>
          <w:rtl/>
        </w:rPr>
        <w:t xml:space="preserve">אילו היו יודעים בני העולם </w:t>
      </w:r>
      <w:r>
        <w:rPr>
          <w:rStyle w:val="a5"/>
          <w:bCs w:val="0"/>
          <w:szCs w:val="18"/>
          <w:rtl/>
        </w:rPr>
        <w:t>גודל השכר להחזיר חבירו למוטב היו רודפים אחריו תמיד</w:t>
      </w:r>
      <w:r>
        <w:rPr>
          <w:rStyle w:val="a5"/>
          <w:szCs w:val="18"/>
          <w:rtl/>
        </w:rPr>
        <w:t xml:space="preserve"> כמו שרודף אחרי כסף וזהב</w:t>
      </w:r>
      <w:r>
        <w:rPr>
          <w:szCs w:val="19"/>
          <w:rtl/>
        </w:rPr>
        <w:t xml:space="preserve">. </w:t>
      </w:r>
      <w:r>
        <w:rPr>
          <w:rStyle w:val="a4"/>
          <w:szCs w:val="16"/>
          <w:rtl/>
        </w:rPr>
        <w:t xml:space="preserve">  (זוהר הקדוש </w:t>
      </w:r>
      <w:r>
        <w:rPr>
          <w:rStyle w:val="a4"/>
          <w:rFonts w:ascii="Arial" w:hAnsi="Arial"/>
          <w:szCs w:val="16"/>
          <w:rtl/>
        </w:rPr>
        <w:t>פרשת תרומה קכח, ב - קכט, א)</w:t>
      </w:r>
    </w:p>
    <w:p>
      <w:pPr>
        <w:pStyle w:val="a3"/>
        <w:pBdr>
          <w:top w:val="double" w:sz="12" w:space="3" w:color="auto" w:shadow="1"/>
          <w:left w:val="double" w:sz="12" w:space="3" w:color="auto" w:shadow="1"/>
          <w:bottom w:val="double" w:sz="12" w:space="3" w:color="auto" w:shadow="1"/>
          <w:right w:val="double" w:sz="12" w:space="3" w:color="auto" w:shadow="1"/>
        </w:pBdr>
        <w:spacing w:before="20" w:after="0" w:line="220" w:lineRule="exact"/>
        <w:ind w:left="1646" w:right="1440" w:hanging="206"/>
        <w:rPr>
          <w:rStyle w:val="a4"/>
          <w:rFonts w:ascii="Arial" w:hAnsi="Arial"/>
          <w:szCs w:val="16"/>
          <w:rtl/>
        </w:rPr>
      </w:pPr>
      <w:r>
        <w:rPr>
          <w:b/>
          <w:bCs/>
          <w:szCs w:val="21"/>
          <w:rtl/>
        </w:rPr>
        <w:t>ג.</w:t>
      </w:r>
      <w:r>
        <w:rPr>
          <w:rStyle w:val="a5"/>
          <w:szCs w:val="19"/>
          <w:rtl/>
        </w:rPr>
        <w:tab/>
        <w:t>מצוה שאתה רואה שבני אדם נוהגים בה קלות ראש ומעט המה שמקיימין אותה, הנה מצוה זו בודאי ממתנת ומצפה עד כי יבחר בה איש כשר וישר להזהר בה, ולעורר רבים על מצוה זו לקיימה באהבה לכבוד קוב"ה וכו'.</w:t>
      </w:r>
      <w:r>
        <w:rPr>
          <w:rStyle w:val="a5"/>
          <w:rFonts w:hint="cs"/>
          <w:szCs w:val="19"/>
          <w:rtl/>
        </w:rPr>
        <w:t xml:space="preserve"> </w:t>
      </w:r>
      <w:r>
        <w:rPr>
          <w:rStyle w:val="a4"/>
          <w:rFonts w:ascii="Arial" w:hAnsi="Arial"/>
          <w:szCs w:val="16"/>
          <w:rtl/>
        </w:rPr>
        <w:t>(זוהר הקדוש פרשת תרומה, קב הישר פרק ס"ד)</w:t>
      </w:r>
    </w:p>
    <w:p>
      <w:pPr>
        <w:pStyle w:val="a3"/>
        <w:pBdr>
          <w:top w:val="double" w:sz="12" w:space="3" w:color="auto" w:shadow="1"/>
          <w:left w:val="double" w:sz="12" w:space="3" w:color="auto" w:shadow="1"/>
          <w:bottom w:val="double" w:sz="12" w:space="3" w:color="auto" w:shadow="1"/>
          <w:right w:val="double" w:sz="12" w:space="3" w:color="auto" w:shadow="1"/>
        </w:pBdr>
        <w:spacing w:before="20" w:after="0" w:line="220" w:lineRule="exact"/>
        <w:ind w:left="1646" w:right="1440" w:hanging="206"/>
        <w:rPr>
          <w:szCs w:val="19"/>
          <w:rtl/>
        </w:rPr>
      </w:pPr>
      <w:r>
        <w:rPr>
          <w:b/>
          <w:bCs/>
          <w:szCs w:val="21"/>
          <w:rtl/>
        </w:rPr>
        <w:t>ד.</w:t>
      </w:r>
      <w:r>
        <w:rPr>
          <w:szCs w:val="19"/>
          <w:rtl/>
        </w:rPr>
        <w:tab/>
      </w:r>
      <w:r>
        <w:rPr>
          <w:rStyle w:val="a5"/>
          <w:szCs w:val="19"/>
          <w:rtl/>
        </w:rPr>
        <w:t>כל מצוה שאין לה דורש ואין מי שיבקש אותה תדרשנה לפי שהיא כמת מצוה, ומצוה שאין לה רודפים רדוף אחרי' לעשותה, שהמצוה מקטרגת ואומרת כמה גרועה אנכי שנתעלמתי מכל</w:t>
      </w:r>
      <w:r>
        <w:rPr>
          <w:szCs w:val="19"/>
          <w:rtl/>
        </w:rPr>
        <w:t xml:space="preserve"> וכו'.</w:t>
      </w:r>
      <w:r>
        <w:rPr>
          <w:rFonts w:hint="cs"/>
          <w:szCs w:val="19"/>
          <w:rtl/>
        </w:rPr>
        <w:t xml:space="preserve"> </w:t>
      </w:r>
      <w:r>
        <w:rPr>
          <w:szCs w:val="19"/>
          <w:rtl/>
        </w:rPr>
        <w:t>(ספר חסידים אות ק"ה)</w:t>
      </w:r>
    </w:p>
    <w:p>
      <w:pPr>
        <w:pStyle w:val="2"/>
        <w:rPr>
          <w:rtl/>
        </w:rPr>
      </w:pPr>
      <w:bookmarkStart w:id="1" w:name="_Toc518386092"/>
      <w:r>
        <w:rPr>
          <w:rtl/>
        </w:rPr>
        <w:t>אי אפשר לקיים מצות ואהבת לרעך כמוך</w:t>
      </w:r>
      <w:r>
        <w:rPr>
          <w:rtl/>
        </w:rPr>
        <w:br/>
        <w:t>אם לא מודיע לחבירו ענין שכר ועונש</w:t>
      </w:r>
      <w:bookmarkEnd w:id="1"/>
    </w:p>
    <w:p>
      <w:pPr>
        <w:pStyle w:val="a3"/>
        <w:rPr>
          <w:rtl/>
        </w:rPr>
      </w:pPr>
      <w:r>
        <w:rPr>
          <w:rFonts w:hint="cs"/>
          <w:rtl/>
        </w:rPr>
        <w:t xml:space="preserve">כתב </w:t>
      </w:r>
      <w:r>
        <w:rPr>
          <w:rtl/>
        </w:rPr>
        <w:t xml:space="preserve">בספר הקדוש קב הישר </w:t>
      </w:r>
      <w:r>
        <w:rPr>
          <w:rStyle w:val="a4"/>
          <w:rtl/>
        </w:rPr>
        <w:t>(פרק ה')</w:t>
      </w:r>
      <w:r>
        <w:rPr>
          <w:rtl/>
        </w:rPr>
        <w:t xml:space="preserve"> וזה לשונו: ואהבת לרעך כמוך </w:t>
      </w:r>
      <w:r>
        <w:rPr>
          <w:rStyle w:val="a4"/>
          <w:rtl/>
        </w:rPr>
        <w:t>(דברים ו, ה)</w:t>
      </w:r>
      <w:r>
        <w:rPr>
          <w:rtl/>
        </w:rPr>
        <w:t xml:space="preserve">, אמרו רבותינו זכרונם לברכה </w:t>
      </w:r>
      <w:r>
        <w:rPr>
          <w:rStyle w:val="a4"/>
          <w:rtl/>
        </w:rPr>
        <w:t>(תורת כהנים, פרשת קדושים, ד')</w:t>
      </w:r>
      <w:r>
        <w:rPr>
          <w:rtl/>
        </w:rPr>
        <w:t xml:space="preserve"> זה הוא הפסוק, שהוא כלל גדול שבתורה. ואין לך אהבה יותר, כשרואה האדם דבר מגונה באחיו ישראל, שעושה איזה חטא ועוון, שצריך להוכיחו</w:t>
      </w:r>
      <w:r>
        <w:rPr>
          <w:rStyle w:val="a8"/>
        </w:rPr>
        <w:footnoteReference w:id="1"/>
      </w:r>
      <w:r>
        <w:rPr>
          <w:rtl/>
        </w:rPr>
        <w:t xml:space="preserve"> על זה, כי נשמתן של ישראל הן קשורין ודבוקין זה בזה. אבל הכלל הוא, שצריך האדם מי שהוא יודע ההרפתקאות והסיבות והעונשים</w:t>
      </w:r>
      <w:r>
        <w:rPr>
          <w:rStyle w:val="a8"/>
        </w:rPr>
        <w:footnoteReference w:id="2"/>
      </w:r>
      <w:r>
        <w:rPr>
          <w:rtl/>
        </w:rPr>
        <w:t xml:space="preserve"> שבאים לנשמת האדם אחר יציאת הנשמה מהגוף, צריך להודיע לחבירו</w:t>
      </w:r>
      <w:r>
        <w:rPr>
          <w:rStyle w:val="a8"/>
        </w:rPr>
        <w:footnoteReference w:id="3"/>
      </w:r>
      <w:r>
        <w:rPr>
          <w:rtl/>
        </w:rPr>
        <w:t xml:space="preserve">, אולי על ידו יזכה חבירו גם כן ויעזוב דרכו הרשעה "ושב ורפא לו" </w:t>
      </w:r>
      <w:r>
        <w:rPr>
          <w:rStyle w:val="a4"/>
          <w:rtl/>
        </w:rPr>
        <w:t>(ישעיה ו, י)</w:t>
      </w:r>
      <w:r>
        <w:rPr>
          <w:rtl/>
        </w:rPr>
        <w:t>.</w:t>
      </w:r>
    </w:p>
    <w:p>
      <w:pPr>
        <w:pStyle w:val="2"/>
        <w:rPr>
          <w:rtl/>
        </w:rPr>
      </w:pPr>
      <w:bookmarkStart w:id="2" w:name="_Toc518386093"/>
      <w:r>
        <w:rPr>
          <w:rFonts w:ascii="Times New Roman" w:hAnsi="Times New Roman"/>
          <w:rtl/>
        </w:rPr>
        <w:lastRenderedPageBreak/>
        <w:t>רבינו הקדוש בעל המחבר ספר אור החיים</w:t>
      </w:r>
      <w:r>
        <w:rPr>
          <w:rFonts w:ascii="Times New Roman" w:hAnsi="Times New Roman"/>
          <w:rtl/>
        </w:rPr>
        <w:br/>
        <w:t>הוכיח והחזיר בתשובה אנשים פשוטים</w:t>
      </w:r>
      <w:bookmarkEnd w:id="2"/>
    </w:p>
    <w:p>
      <w:pPr>
        <w:pStyle w:val="a3"/>
        <w:rPr>
          <w:rtl/>
        </w:rPr>
      </w:pPr>
      <w:r>
        <w:rPr>
          <w:rFonts w:hint="cs"/>
          <w:rtl/>
        </w:rPr>
        <w:t xml:space="preserve">האור </w:t>
      </w:r>
      <w:r>
        <w:rPr>
          <w:rtl/>
        </w:rPr>
        <w:t xml:space="preserve">החיים הקדוש התעסק להחזיר אנשים פשוטים למוטב ולקרבם תחת כנפי השכינה כדמוכח מאוה"ח פ' בלק </w:t>
      </w:r>
      <w:r>
        <w:rPr>
          <w:rStyle w:val="a4"/>
          <w:rtl/>
        </w:rPr>
        <w:t>(כג, י)</w:t>
      </w:r>
      <w:r>
        <w:rPr>
          <w:rtl/>
        </w:rPr>
        <w:t xml:space="preserve"> ראיתי אנשים וכו'. וגם דרשותיו סובבו על קוטב זה כדמשמע מהסכמת רבני ירושלים על ספרו ראשון לציון: "נפלאים מעשיו מהדר אזכותא דרבים והן בפיו תוכחת מוסר משום אקרובי עם אלקי אברהם ליראה את ה' ורבים מעמי הארץ מתיהדים וכו'.</w:t>
      </w:r>
    </w:p>
    <w:p>
      <w:pPr>
        <w:pStyle w:val="2"/>
        <w:rPr>
          <w:rtl/>
        </w:rPr>
      </w:pPr>
      <w:bookmarkStart w:id="3" w:name="_Toc518386094"/>
      <w:r>
        <w:rPr>
          <w:rtl/>
        </w:rPr>
        <w:t>התועלת שבתוכחה וגודל השכר</w:t>
      </w:r>
      <w:r>
        <w:rPr>
          <w:rtl/>
        </w:rPr>
        <w:br/>
        <w:t>של המחזירים בתשובה על ידי התוכחה</w:t>
      </w:r>
      <w:bookmarkEnd w:id="3"/>
    </w:p>
    <w:p>
      <w:pPr>
        <w:pStyle w:val="a3"/>
        <w:rPr>
          <w:rFonts w:ascii="Arial" w:hAnsi="Arial"/>
          <w:rtl/>
        </w:rPr>
      </w:pPr>
      <w:r>
        <w:rPr>
          <w:rFonts w:ascii="Arial" w:hAnsi="Arial" w:hint="cs"/>
          <w:rtl/>
        </w:rPr>
        <w:t xml:space="preserve">בזוהר </w:t>
      </w:r>
      <w:r>
        <w:rPr>
          <w:rFonts w:ascii="Arial" w:hAnsi="Arial"/>
          <w:rtl/>
        </w:rPr>
        <w:t xml:space="preserve">פרשת תרומה, הוא מפליג מגודל השכר של </w:t>
      </w:r>
      <w:r>
        <w:rPr>
          <w:rStyle w:val="a5"/>
          <w:rFonts w:ascii="Arial" w:hAnsi="Arial"/>
          <w:rtl/>
        </w:rPr>
        <w:t>המוכיחים ומזכים את הרבים</w:t>
      </w:r>
      <w:r>
        <w:rPr>
          <w:rFonts w:ascii="Arial" w:hAnsi="Arial"/>
          <w:rtl/>
        </w:rPr>
        <w:t>, שמונעין את הרבים מן החטא ופועלין ארבעה דברים:</w:t>
      </w:r>
    </w:p>
    <w:p>
      <w:pPr>
        <w:pStyle w:val="a3"/>
        <w:rPr>
          <w:rFonts w:ascii="Arial" w:hAnsi="Arial"/>
          <w:rtl/>
        </w:rPr>
      </w:pPr>
      <w:r>
        <w:rPr>
          <w:rFonts w:ascii="Arial" w:hAnsi="Arial" w:hint="cs"/>
          <w:rtl/>
        </w:rPr>
        <w:t xml:space="preserve">ראשית - </w:t>
      </w:r>
      <w:r>
        <w:rPr>
          <w:rFonts w:ascii="Arial" w:hAnsi="Arial"/>
          <w:rtl/>
        </w:rPr>
        <w:t>כי ידוע הוא, דהעולם נדון מחצה על מחצה, ועוון אחד מכריע בכף חובה לכל העולם, ומצוה אחת מכריעה לכף זכות; ועל ידי התוכחות, שהמוכיח מוכיח את הבריות, אם שב אחד מישראל בתשובה שלמה, נמצא, שעל ידו העולם נדון לכף זכות, ונמצא זכות הרבים תלוי' בו.</w:t>
      </w:r>
    </w:p>
    <w:p>
      <w:pPr>
        <w:pStyle w:val="2"/>
        <w:rPr>
          <w:rtl/>
        </w:rPr>
      </w:pPr>
      <w:bookmarkStart w:id="4" w:name="_Toc518386095"/>
      <w:r>
        <w:rPr>
          <w:rtl/>
        </w:rPr>
        <w:t>הקדושה מתגברת</w:t>
      </w:r>
      <w:bookmarkEnd w:id="4"/>
    </w:p>
    <w:p>
      <w:pPr>
        <w:pStyle w:val="a3"/>
        <w:rPr>
          <w:rFonts w:ascii="Arial" w:hAnsi="Arial"/>
          <w:rtl/>
        </w:rPr>
      </w:pPr>
      <w:r>
        <w:rPr>
          <w:rFonts w:ascii="Arial" w:hAnsi="Arial" w:hint="cs"/>
          <w:rtl/>
        </w:rPr>
        <w:t xml:space="preserve">שנית - </w:t>
      </w:r>
      <w:r>
        <w:rPr>
          <w:rFonts w:ascii="Arial" w:hAnsi="Arial"/>
          <w:rtl/>
        </w:rPr>
        <w:t>המוכיח מקיים מצות עשה: הוכח תוכיח וגו', ועל ידי התוכחה מתגברת הקדושה, והסטרא אחרא מוכרחת להיות נכנעת תחת יד הקדושה.</w:t>
      </w:r>
    </w:p>
    <w:p>
      <w:pPr>
        <w:pStyle w:val="2"/>
        <w:rPr>
          <w:rtl/>
        </w:rPr>
      </w:pPr>
      <w:bookmarkStart w:id="5" w:name="_Toc518386096"/>
      <w:r>
        <w:rPr>
          <w:rtl/>
        </w:rPr>
        <w:t>כבוד הקב"ה מתעלה ומתרומם</w:t>
      </w:r>
      <w:bookmarkEnd w:id="5"/>
    </w:p>
    <w:p>
      <w:pPr>
        <w:pStyle w:val="a3"/>
        <w:rPr>
          <w:rFonts w:ascii="Arial" w:hAnsi="Arial"/>
          <w:rtl/>
        </w:rPr>
      </w:pPr>
      <w:r>
        <w:rPr>
          <w:rFonts w:ascii="Arial" w:hAnsi="Arial" w:hint="cs"/>
          <w:rtl/>
        </w:rPr>
        <w:t xml:space="preserve">השלישית - </w:t>
      </w:r>
      <w:r>
        <w:rPr>
          <w:rFonts w:ascii="Arial" w:hAnsi="Arial"/>
          <w:rtl/>
        </w:rPr>
        <w:t>גורם שכבוד הקדוש ברוך הוא מתעלה ומתרומם; ושכרו יהיה, שיזכה לראות בנים ובני בנים יראים ושלמים.</w:t>
      </w:r>
    </w:p>
    <w:p>
      <w:pPr>
        <w:pStyle w:val="2"/>
        <w:rPr>
          <w:rtl/>
        </w:rPr>
      </w:pPr>
      <w:bookmarkStart w:id="6" w:name="_Toc518386097"/>
      <w:r>
        <w:rPr>
          <w:rtl/>
        </w:rPr>
        <w:t>לאחר מותו מוליכין נשמתו למקומות</w:t>
      </w:r>
      <w:r>
        <w:rPr>
          <w:rtl/>
        </w:rPr>
        <w:br/>
        <w:t>ששום אדם אחר אינו זוכה</w:t>
      </w:r>
      <w:bookmarkEnd w:id="6"/>
    </w:p>
    <w:p>
      <w:pPr>
        <w:pStyle w:val="a3"/>
        <w:rPr>
          <w:rFonts w:ascii="Arial" w:hAnsi="Arial"/>
          <w:rtl/>
        </w:rPr>
      </w:pPr>
      <w:r>
        <w:rPr>
          <w:rFonts w:ascii="Arial" w:hAnsi="Arial" w:hint="cs"/>
          <w:rtl/>
        </w:rPr>
        <w:t xml:space="preserve">הרביעי - </w:t>
      </w:r>
      <w:r>
        <w:rPr>
          <w:rFonts w:ascii="Arial" w:hAnsi="Arial"/>
          <w:rtl/>
        </w:rPr>
        <w:t>כי לאחר מותו מוליכין את נשמתו בתליסר תרעי של עולמות העליונים, ולית מאן דימחה בידיה. ועליו נאמר: בריתי היתה אתו, החיים והשלום.</w:t>
      </w:r>
    </w:p>
    <w:p>
      <w:pPr>
        <w:pStyle w:val="a3"/>
        <w:rPr>
          <w:rFonts w:ascii="Arial" w:hAnsi="Arial"/>
          <w:rtl/>
        </w:rPr>
      </w:pPr>
      <w:r>
        <w:rPr>
          <w:rFonts w:ascii="Arial" w:hAnsi="Arial" w:hint="cs"/>
          <w:rtl/>
        </w:rPr>
        <w:t xml:space="preserve">ועוד: </w:t>
      </w:r>
      <w:r>
        <w:rPr>
          <w:rFonts w:ascii="Arial" w:hAnsi="Arial"/>
          <w:rtl/>
        </w:rPr>
        <w:t xml:space="preserve">שנוסף על שכרו שכר גדול מאד, והוא זה, כי מלאך אחד ושמו יהודעית, ממונה על נשמתן </w:t>
      </w:r>
      <w:r>
        <w:rPr>
          <w:rStyle w:val="a5"/>
          <w:rFonts w:ascii="Arial" w:hAnsi="Arial"/>
          <w:rtl/>
        </w:rPr>
        <w:t>של המוכיחין לשמה</w:t>
      </w:r>
      <w:r>
        <w:rPr>
          <w:rFonts w:ascii="Arial" w:hAnsi="Arial"/>
          <w:rtl/>
        </w:rPr>
        <w:t xml:space="preserve">, והוא מביא דיוקניה </w:t>
      </w:r>
      <w:r>
        <w:rPr>
          <w:rStyle w:val="a5"/>
          <w:rFonts w:ascii="Arial" w:hAnsi="Arial"/>
          <w:rtl/>
        </w:rPr>
        <w:t>דההוא מוכיח</w:t>
      </w:r>
      <w:r>
        <w:rPr>
          <w:rFonts w:ascii="Arial" w:hAnsi="Arial"/>
          <w:rtl/>
        </w:rPr>
        <w:t xml:space="preserve">, אשר הוא מזכה את הרבים </w:t>
      </w:r>
      <w:r>
        <w:rPr>
          <w:rStyle w:val="a5"/>
          <w:rFonts w:ascii="Arial" w:hAnsi="Arial"/>
          <w:rtl/>
        </w:rPr>
        <w:t>בתוכחתו</w:t>
      </w:r>
      <w:r>
        <w:rPr>
          <w:rFonts w:ascii="Arial" w:hAnsi="Arial"/>
          <w:rtl/>
        </w:rPr>
        <w:t xml:space="preserve"> ומכריע את העולם מכף חובה לכף זכות.</w:t>
      </w:r>
    </w:p>
    <w:p>
      <w:pPr>
        <w:pStyle w:val="a3"/>
        <w:rPr>
          <w:rtl/>
        </w:rPr>
      </w:pPr>
      <w:r>
        <w:rPr>
          <w:rFonts w:hint="cs"/>
          <w:rtl/>
        </w:rPr>
        <w:t xml:space="preserve">ובשעה </w:t>
      </w:r>
      <w:r>
        <w:rPr>
          <w:rtl/>
        </w:rPr>
        <w:t xml:space="preserve">שמביא ההוא ממונה הדיוקנא ההוא, כדין מלכא קדישא מברך לההוא דיוקנא בכל ברכאן, דנתברך אברהם אבינו כד קריב עובדי עבודה זרה לעבודת הקדוש ברוך הוא, כמה דאת אמר: "ואת הנפש, אשר עשו בחרן". ומעלין לההוא דיוקנא בשבעין עלמין הגנוזים, דלא זכו בהו שום בר נש אחרא, </w:t>
      </w:r>
      <w:r>
        <w:rPr>
          <w:rStyle w:val="a5"/>
          <w:rFonts w:ascii="Arial" w:hAnsi="Arial"/>
          <w:rtl/>
        </w:rPr>
        <w:t>חוץ מאן דמזכה רבים על ידי התוכחה</w:t>
      </w:r>
      <w:r>
        <w:rPr>
          <w:rtl/>
        </w:rPr>
        <w:t>.</w:t>
      </w:r>
    </w:p>
    <w:p>
      <w:pPr>
        <w:pStyle w:val="2"/>
        <w:rPr>
          <w:rtl/>
        </w:rPr>
      </w:pPr>
      <w:bookmarkStart w:id="7" w:name="_Toc518386098"/>
      <w:r>
        <w:rPr>
          <w:rtl/>
        </w:rPr>
        <w:t>על ידי כתיבת התוכחה בספר אין לחוש לביוש הרבים</w:t>
      </w:r>
      <w:bookmarkEnd w:id="7"/>
    </w:p>
    <w:p>
      <w:pPr>
        <w:pStyle w:val="a3"/>
        <w:rPr>
          <w:rStyle w:val="a4"/>
          <w:rtl/>
        </w:rPr>
      </w:pPr>
      <w:r>
        <w:rPr>
          <w:rFonts w:ascii="Arial" w:hAnsi="Arial" w:hint="cs"/>
          <w:rtl/>
        </w:rPr>
        <w:t xml:space="preserve">עכשיו </w:t>
      </w:r>
      <w:r>
        <w:rPr>
          <w:rFonts w:ascii="Arial" w:hAnsi="Arial"/>
          <w:rtl/>
        </w:rPr>
        <w:t xml:space="preserve">ראיתי מוכיחים חדשים, מקרוב באו, ועומדין ודורשים ברבים ומביישין את הבריות דרך פרט וכלל, ואינם יודעין את עונשן. וה' נתן לי לשון למודים, שחברתי זה הספר, כדי שיקראו בו הבריות; ואין רוצה אני לבייש אותן ברבים, כי כל איש יודע מרת נפשו במה שעוות, ויוכיח לעצמו לתקן את הפשעים והחטאים. וכדי שלא יאמרו הבריות: אין הלומדים יודעים את מעשינו, ואין חשים לראות אותנו - דע, כי בכל קהלה וקהלה יש בני אדם, שיודעים בקלקולן של הבריות, אך מפני החנופה שגוברת אומרים: אוי לנו אם כך נאמר, ואוי לנו אם לא נאמר. לכן את אשר עם לבבי עשיתי וכתבתי קצת בדברי הגדה, שמושכין לבם של הבריות, ובדברי משל ומליצה; ואקוה לאל, שעל ידי הספר הזה מזכה אני את הרבים, וזכות הרבים יהיה תלוי בי. ואני מבקש מכל היודע לקרות בזה הספר, שישים דברי כחותם על לבו ועל זרועותיו, ויהיו לרצון אמרי פי והגיון לבי לפניך, ה' צורי וגואלי. </w:t>
      </w:r>
      <w:r>
        <w:rPr>
          <w:rStyle w:val="a4"/>
          <w:rtl/>
        </w:rPr>
        <w:t>(קב הישר פרק ק"א).</w:t>
      </w:r>
    </w:p>
    <w:p>
      <w:pPr>
        <w:pStyle w:val="2"/>
        <w:rPr>
          <w:rtl/>
        </w:rPr>
      </w:pPr>
      <w:bookmarkStart w:id="8" w:name="_Toc518386099"/>
      <w:r>
        <w:rPr>
          <w:rFonts w:ascii="Times New Roman" w:hAnsi="Times New Roman"/>
          <w:sz w:val="31"/>
          <w:rtl/>
        </w:rPr>
        <w:lastRenderedPageBreak/>
        <w:t>גודל השכר למי שמעורר אחרים ליראת שמים</w:t>
      </w:r>
      <w:bookmarkEnd w:id="8"/>
    </w:p>
    <w:p>
      <w:pPr>
        <w:pStyle w:val="a3"/>
        <w:rPr>
          <w:rFonts w:hint="cs"/>
          <w:rtl/>
        </w:rPr>
      </w:pPr>
      <w:r>
        <w:rPr>
          <w:rStyle w:val="a4"/>
          <w:rFonts w:hint="cs"/>
          <w:rtl/>
        </w:rPr>
        <w:t xml:space="preserve">כתיב </w:t>
      </w:r>
      <w:r>
        <w:rPr>
          <w:rStyle w:val="a4"/>
          <w:rtl/>
        </w:rPr>
        <w:t>(דברים ד, י)</w:t>
      </w:r>
      <w:r>
        <w:rPr>
          <w:rtl/>
        </w:rPr>
        <w:t xml:space="preserve"> אשר ילמדון ליראה אותי כל הימים אשר הם חיים על האדמה ואת בניהם ילמדון, ופירש רש"י ילמדון - ילפון לעצמם, ילמדון, יאלפון לאחרים. הוכח תוכיח, ומצות מחאה, וערבות, אשר כל קיום הכלל ישראל תלוי בזה, מה אשיב לה' כל תגמולוהי עלי, יהי שמו הגדול מבורך מעתה ועד עולם, עד כאן לשונו.</w:t>
      </w:r>
    </w:p>
    <w:p/>
    <w:sect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onotype Hadassah">
    <w:charset w:val="B1"/>
    <w:family w:val="auto"/>
    <w:pitch w:val="variable"/>
    <w:sig w:usb0="00001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a6"/>
      </w:pPr>
      <w:r>
        <w:rPr>
          <w:b/>
          <w:bCs/>
          <w:rtl/>
        </w:rPr>
        <w:footnoteRef/>
      </w:r>
      <w:r>
        <w:rPr>
          <w:b/>
          <w:bCs/>
          <w:rtl/>
        </w:rPr>
        <w:t>)</w:t>
      </w:r>
      <w:r>
        <w:rPr>
          <w:rtl/>
        </w:rPr>
        <w:t xml:space="preserve"> ואין</w:t>
      </w:r>
      <w:r>
        <w:rPr>
          <w:b/>
          <w:bCs/>
          <w:rtl/>
        </w:rPr>
        <w:t xml:space="preserve"> לך אהבה יותר</w:t>
      </w:r>
      <w:r>
        <w:rPr>
          <w:b/>
          <w:bCs/>
        </w:rPr>
        <w:t>…</w:t>
      </w:r>
      <w:r>
        <w:rPr>
          <w:b/>
          <w:bCs/>
          <w:rtl/>
        </w:rPr>
        <w:t xml:space="preserve"> שצריך להוכיחו על זה. </w:t>
      </w:r>
      <w:r>
        <w:rPr>
          <w:rtl/>
        </w:rPr>
        <w:t>ובזה מתבאר בטוב טעם דבריהם ז"ל, שואהבת לרעך כמוך הוא כלל גדול בתורה, כי האהבה הגדולה ביותר לחבירו הוא להוכיחו כשרואה בו איזה חטא, ולקרבו לעבודת ה' לקיים המצוות שבתורה.</w:t>
      </w:r>
    </w:p>
  </w:footnote>
  <w:footnote w:id="2">
    <w:p>
      <w:pPr>
        <w:pStyle w:val="a6"/>
      </w:pPr>
      <w:r>
        <w:rPr>
          <w:b/>
          <w:bCs/>
          <w:rtl/>
        </w:rPr>
        <w:footnoteRef/>
      </w:r>
      <w:r>
        <w:rPr>
          <w:b/>
          <w:bCs/>
          <w:rtl/>
        </w:rPr>
        <w:t>)</w:t>
      </w:r>
      <w:r>
        <w:rPr>
          <w:rtl/>
        </w:rPr>
        <w:t xml:space="preserve"> והסיבות</w:t>
      </w:r>
      <w:r>
        <w:rPr>
          <w:b/>
          <w:bCs/>
          <w:rtl/>
        </w:rPr>
        <w:t xml:space="preserve"> והעונשים שבאים לנשמת האדם אחר יציאת הנשמה מהגוף, </w:t>
      </w:r>
      <w:r>
        <w:rPr>
          <w:rtl/>
        </w:rPr>
        <w:t>אם לא השלימה ותיקנה בעולם כראוי וכנכון. (יסוד יוסף, מאורי האש).</w:t>
      </w:r>
    </w:p>
  </w:footnote>
  <w:footnote w:id="3">
    <w:p>
      <w:pPr>
        <w:pStyle w:val="a6"/>
      </w:pPr>
      <w:r>
        <w:rPr>
          <w:b/>
          <w:bCs/>
          <w:rtl/>
        </w:rPr>
        <w:footnoteRef/>
      </w:r>
      <w:r>
        <w:rPr>
          <w:b/>
          <w:bCs/>
          <w:rtl/>
        </w:rPr>
        <w:t>) אבל הכלל הוא</w:t>
      </w:r>
      <w:r>
        <w:rPr>
          <w:b/>
          <w:bCs/>
        </w:rPr>
        <w:t>…</w:t>
      </w:r>
      <w:r>
        <w:rPr>
          <w:b/>
          <w:bCs/>
          <w:rtl/>
        </w:rPr>
        <w:t xml:space="preserve"> צריך להודיע לחבירו. </w:t>
      </w:r>
      <w:r>
        <w:rPr>
          <w:rtl/>
        </w:rPr>
        <w:t>כלומר, שלא יסתפק להוכיחו סתם, שאינו נוהג עצמו כשורה, אלא יודיע לו גם כן העונש על החטא שהוא נכשל בו, כי אולי על ידי זה יעזוב דרכו הרשעה ויזהר ביותר מלהכשל בם עוד. (מאורי האש, לפי ביאור אשכנז)</w:t>
      </w:r>
      <w:r>
        <w:rPr>
          <w:rFonts w:cs="Times New Roman"/>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981B5-D095-4F46-B488-5E7B8039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עקסט"/>
    <w:basedOn w:val="a"/>
    <w:link w:val="Char"/>
    <w:pPr>
      <w:overflowPunct w:val="0"/>
      <w:autoSpaceDE w:val="0"/>
      <w:autoSpaceDN w:val="0"/>
      <w:adjustRightInd w:val="0"/>
      <w:spacing w:before="30" w:after="55" w:line="310" w:lineRule="exact"/>
      <w:ind w:firstLine="410"/>
      <w:jc w:val="both"/>
      <w:textAlignment w:val="baseline"/>
    </w:pPr>
    <w:rPr>
      <w:rFonts w:cs="FrankRuehl"/>
      <w:noProof/>
      <w:sz w:val="18"/>
      <w:szCs w:val="26"/>
    </w:rPr>
  </w:style>
  <w:style w:type="character" w:customStyle="1" w:styleId="a4">
    <w:name w:val="מר&quot;מכו'"/>
    <w:basedOn w:val="a0"/>
    <w:rPr>
      <w:szCs w:val="23"/>
    </w:rPr>
  </w:style>
  <w:style w:type="character" w:customStyle="1" w:styleId="a5">
    <w:name w:val="באלד"/>
    <w:basedOn w:val="a0"/>
    <w:rPr>
      <w:rFonts w:cs="David"/>
      <w:bCs/>
    </w:rPr>
  </w:style>
  <w:style w:type="paragraph" w:customStyle="1" w:styleId="2">
    <w:name w:val="קעפל2"/>
    <w:basedOn w:val="a"/>
    <w:pPr>
      <w:keepNext/>
      <w:keepLines/>
      <w:tabs>
        <w:tab w:val="center" w:pos="3300"/>
      </w:tabs>
      <w:overflowPunct w:val="0"/>
      <w:autoSpaceDE w:val="0"/>
      <w:autoSpaceDN w:val="0"/>
      <w:adjustRightInd w:val="0"/>
      <w:spacing w:before="100" w:after="60" w:line="350" w:lineRule="exact"/>
      <w:jc w:val="center"/>
      <w:textAlignment w:val="baseline"/>
    </w:pPr>
    <w:rPr>
      <w:rFonts w:ascii="Arial" w:hAnsi="Arial" w:cs="David"/>
      <w:b/>
      <w:bCs/>
      <w:sz w:val="27"/>
      <w:szCs w:val="31"/>
    </w:rPr>
  </w:style>
  <w:style w:type="paragraph" w:styleId="a6">
    <w:name w:val="footnote text"/>
    <w:basedOn w:val="a"/>
    <w:link w:val="a7"/>
    <w:semiHidden/>
    <w:pPr>
      <w:tabs>
        <w:tab w:val="left" w:pos="360"/>
      </w:tabs>
      <w:overflowPunct w:val="0"/>
      <w:autoSpaceDE w:val="0"/>
      <w:autoSpaceDN w:val="0"/>
      <w:adjustRightInd w:val="0"/>
      <w:spacing w:after="30" w:line="300" w:lineRule="exact"/>
      <w:ind w:firstLine="432"/>
      <w:jc w:val="both"/>
      <w:textAlignment w:val="baseline"/>
    </w:pPr>
    <w:rPr>
      <w:rFonts w:cs="Monotype Hadassah"/>
      <w:sz w:val="20"/>
      <w:szCs w:val="22"/>
    </w:rPr>
  </w:style>
  <w:style w:type="character" w:customStyle="1" w:styleId="a7">
    <w:name w:val="טקסט הערת שוליים תו"/>
    <w:basedOn w:val="a0"/>
    <w:link w:val="a6"/>
    <w:semiHidden/>
    <w:rPr>
      <w:rFonts w:ascii="Times New Roman" w:eastAsia="Times New Roman" w:hAnsi="Times New Roman" w:cs="Monotype Hadassah"/>
      <w:sz w:val="20"/>
    </w:rPr>
  </w:style>
  <w:style w:type="character" w:styleId="a8">
    <w:name w:val="footnote reference"/>
    <w:basedOn w:val="a0"/>
    <w:semiHidden/>
    <w:rPr>
      <w:rFonts w:cs="Narkisim"/>
      <w:position w:val="3"/>
      <w:vertAlign w:val="superscript"/>
    </w:rPr>
  </w:style>
  <w:style w:type="character" w:customStyle="1" w:styleId="Char">
    <w:name w:val="טעקסט Char"/>
    <w:basedOn w:val="a0"/>
    <w:link w:val="a3"/>
    <w:locked/>
    <w:rPr>
      <w:rFonts w:ascii="Times New Roman" w:eastAsia="Times New Roman" w:hAnsi="Times New Roman" w:cs="FrankRuehl"/>
      <w:noProof/>
      <w:sz w:val="18"/>
      <w:szCs w:val="26"/>
    </w:rPr>
  </w:style>
  <w:style w:type="paragraph" w:customStyle="1" w:styleId="20">
    <w:name w:val="טעקסט2"/>
    <w:basedOn w:val="a3"/>
    <w:pPr>
      <w:tabs>
        <w:tab w:val="center" w:pos="2520"/>
      </w:tabs>
      <w:spacing w:before="0" w:after="100" w:line="380" w:lineRule="exact"/>
      <w:ind w:firstLine="0"/>
    </w:pPr>
    <w:rPr>
      <w:noProof w:val="0"/>
      <w:sz w:val="26"/>
      <w:szCs w:val="34"/>
    </w:rPr>
  </w:style>
  <w:style w:type="paragraph" w:customStyle="1" w:styleId="a9">
    <w:name w:val="שם פרק"/>
    <w:basedOn w:val="a"/>
    <w:pPr>
      <w:keepNext/>
      <w:keepLines/>
      <w:overflowPunct w:val="0"/>
      <w:autoSpaceDE w:val="0"/>
      <w:autoSpaceDN w:val="0"/>
      <w:adjustRightInd w:val="0"/>
      <w:spacing w:before="280" w:after="140"/>
      <w:jc w:val="center"/>
      <w:textAlignment w:val="baseline"/>
    </w:pPr>
    <w:rPr>
      <w:rFonts w:cs="David"/>
      <w:bCs/>
      <w:sz w:val="3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804</Words>
  <Characters>4022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2016-06-27T20:36:00Z</dcterms:created>
  <dcterms:modified xsi:type="dcterms:W3CDTF">2016-06-27T21:26:00Z</dcterms:modified>
</cp:coreProperties>
</file>